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D2616D" w:rsidRDefault="00AB1743" w:rsidP="00A73638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A6A8DC7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5DA6CD10" w:rsidR="00BD2F40" w:rsidRPr="007D4299" w:rsidRDefault="00BD2F40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</w:t>
                            </w:r>
                            <w:r w:rsidR="00FA228F">
                              <w:rPr>
                                <w:sz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14:paraId="369B7147" w14:textId="5DA6CD10" w:rsidR="00BD2F40" w:rsidRPr="007D4299" w:rsidRDefault="00BD2F40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</w:t>
                      </w:r>
                      <w:r w:rsidR="00FA228F">
                        <w:rPr>
                          <w:sz w:val="28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A045937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0542C3BF" w:rsidR="00BD2F40" w:rsidRPr="001C6309" w:rsidRDefault="00FA228F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0542C3BF" w:rsidR="00BD2F40" w:rsidRPr="001C6309" w:rsidRDefault="00FA228F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5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60BE133B" w14:textId="77777777"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204EC96F" w14:textId="77777777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творческом конкурсе</w:t>
      </w:r>
    </w:p>
    <w:p w14:paraId="099257CE" w14:textId="095F27D3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4"/>
          <w:szCs w:val="24"/>
          <w:lang w:eastAsia="x-none"/>
        </w:rPr>
      </w:pPr>
      <w:r w:rsidRPr="00087393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>«</w:t>
      </w:r>
      <w:r w:rsidR="00FA228F" w:rsidRPr="00087393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 xml:space="preserve">Пушкин - </w:t>
      </w:r>
      <w:r w:rsidR="00FA228F" w:rsidRPr="00087393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сквозь поколенья и века</w:t>
      </w:r>
      <w:r w:rsidRPr="00087393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>»</w:t>
      </w:r>
    </w:p>
    <w:p w14:paraId="4E3F4151" w14:textId="228791E3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(20 мая–10 июня 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257444D" w14:textId="0093225E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087393" w:rsidRPr="00087393">
        <w:rPr>
          <w:rFonts w:ascii="Georgia" w:hAnsi="Georgia"/>
          <w:b/>
          <w:sz w:val="23"/>
          <w:szCs w:val="23"/>
        </w:rPr>
        <w:t>20</w:t>
      </w:r>
      <w:r w:rsidR="00FA228F" w:rsidRPr="00087393">
        <w:rPr>
          <w:rFonts w:ascii="Georgia" w:hAnsi="Georgia"/>
          <w:b/>
          <w:sz w:val="23"/>
          <w:szCs w:val="23"/>
        </w:rPr>
        <w:t xml:space="preserve"> мая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 xml:space="preserve">. </w:t>
      </w:r>
      <w:r w:rsidRPr="00087393">
        <w:rPr>
          <w:rFonts w:ascii="Georgia" w:hAnsi="Georgia" w:cs="Cambria"/>
          <w:b/>
          <w:sz w:val="23"/>
          <w:szCs w:val="23"/>
        </w:rPr>
        <w:t>по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FA228F" w:rsidRPr="00087393">
        <w:rPr>
          <w:rFonts w:ascii="Georgia" w:hAnsi="Georgia"/>
          <w:b/>
          <w:sz w:val="23"/>
          <w:szCs w:val="23"/>
        </w:rPr>
        <w:t>10 июня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>.</w:t>
      </w:r>
    </w:p>
    <w:p w14:paraId="28E41C8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615DCB63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творческом конкурсе «Пу</w:t>
      </w:r>
      <w:r w:rsidR="00087393" w:rsidRPr="00087393">
        <w:rPr>
          <w:rFonts w:ascii="Georgia" w:hAnsi="Georgia"/>
          <w:b/>
          <w:sz w:val="23"/>
          <w:szCs w:val="23"/>
        </w:rPr>
        <w:t>шкин - сквозь поколенья и века</w:t>
      </w:r>
      <w:r w:rsidR="00087393" w:rsidRPr="00087393">
        <w:rPr>
          <w:rFonts w:ascii="Georgia" w:hAnsi="Georgia"/>
          <w:sz w:val="23"/>
          <w:szCs w:val="23"/>
        </w:rPr>
        <w:t>»</w:t>
      </w:r>
      <w:r w:rsidRPr="00087393">
        <w:rPr>
          <w:rFonts w:ascii="Georgia" w:hAnsi="Georgia"/>
          <w:sz w:val="23"/>
          <w:szCs w:val="23"/>
        </w:rPr>
        <w:t xml:space="preserve"> 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77777777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10 июня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56EC134D" w14:textId="52D1F42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00E9D347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54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20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14:paraId="5F30254B" w14:textId="77777777" w:rsidR="006A17CD" w:rsidRPr="00C24039" w:rsidRDefault="006A17CD" w:rsidP="006A17CD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73E46DBB" wp14:editId="1D5291F3">
            <wp:simplePos x="0" y="0"/>
            <wp:positionH relativeFrom="column">
              <wp:posOffset>4400550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2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14:paraId="5513A289" w14:textId="77777777" w:rsidR="006A17CD" w:rsidRPr="00C24039" w:rsidRDefault="006A17CD" w:rsidP="006A17C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3B5EA3A" wp14:editId="74E76977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14:paraId="6D4F3802" w14:textId="77777777" w:rsidR="006A17CD" w:rsidRPr="00C24039" w:rsidRDefault="006A17CD" w:rsidP="006A17C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14:paraId="1324A78E" w14:textId="77777777" w:rsidR="006A17CD" w:rsidRPr="00C24039" w:rsidRDefault="006A17CD" w:rsidP="006A17C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14:paraId="003CABC3" w14:textId="77777777" w:rsidR="006A17CD" w:rsidRPr="00C67BAB" w:rsidRDefault="006A17CD" w:rsidP="006A17CD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3295FBA8" w14:textId="77777777" w:rsidR="006A17CD" w:rsidRPr="00C67BAB" w:rsidRDefault="006A17CD" w:rsidP="006A17CD">
      <w:pPr>
        <w:spacing w:line="264" w:lineRule="auto"/>
        <w:ind w:firstLine="448"/>
        <w:jc w:val="both"/>
        <w:rPr>
          <w:rStyle w:val="a8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p w14:paraId="3EE42F21" w14:textId="77777777" w:rsidR="006A17CD" w:rsidRPr="008540B3" w:rsidRDefault="006A17CD" w:rsidP="006A17C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6A17CD" w:rsidRPr="00E275E7" w14:paraId="50AFEEF1" w14:textId="77777777" w:rsidTr="003A75D7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F0D7B5" w14:textId="77777777" w:rsidR="006A17CD" w:rsidRPr="00E275E7" w:rsidRDefault="006A17CD" w:rsidP="003A75D7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7C9028F8" w14:textId="77777777" w:rsidR="006A17CD" w:rsidRPr="00E275E7" w:rsidRDefault="006A17CD" w:rsidP="003A75D7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4180B9B7" w14:textId="77777777" w:rsidR="006A17CD" w:rsidRPr="00E275E7" w:rsidRDefault="006A17CD" w:rsidP="003A75D7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026172A2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775976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24541348" w14:textId="77777777" w:rsidTr="003A75D7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14:paraId="086E73B0" w14:textId="77777777" w:rsidR="006A17CD" w:rsidRPr="00E275E7" w:rsidRDefault="006A17CD" w:rsidP="003A75D7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8DC24" w14:textId="77777777" w:rsidR="006A17CD" w:rsidRPr="00E275E7" w:rsidRDefault="006A17CD" w:rsidP="003A75D7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3C020335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41CF96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58455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729EB9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4003FD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E5C026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095756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683684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00293C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3AE758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A013F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9EA566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3C4041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9BD62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762FBD2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  <w:p w14:paraId="7B6368FF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14:paraId="2FC00A4E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581BFD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36A7F4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BD61CF9" w14:textId="77777777" w:rsidR="006A17CD" w:rsidRPr="00E275E7" w:rsidRDefault="006A17CD" w:rsidP="003A75D7">
            <w:pPr>
              <w:rPr>
                <w:b/>
                <w:bCs/>
              </w:rPr>
            </w:pPr>
          </w:p>
          <w:p w14:paraId="4022546C" w14:textId="77777777" w:rsidR="006A17CD" w:rsidRPr="00E275E7" w:rsidRDefault="006A17CD" w:rsidP="003A75D7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000D9685" w14:textId="77777777" w:rsidR="006A17CD" w:rsidRPr="00E275E7" w:rsidRDefault="006A17CD" w:rsidP="003A75D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17CD" w:rsidRPr="00E275E7" w14:paraId="34A030E0" w14:textId="77777777" w:rsidTr="003A75D7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14:paraId="48747604" w14:textId="77777777" w:rsidR="006A17CD" w:rsidRPr="00E275E7" w:rsidRDefault="006A17CD" w:rsidP="003A75D7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05C28" w14:textId="77777777" w:rsidR="006A17CD" w:rsidRPr="00E275E7" w:rsidRDefault="006A17CD" w:rsidP="003A75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3C492A" w14:textId="77777777" w:rsidR="006A17CD" w:rsidRPr="00E275E7" w:rsidRDefault="006A17CD" w:rsidP="003A75D7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B9E9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14:paraId="0B1BD778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25D66F" w14:textId="77777777" w:rsidR="006A17CD" w:rsidRPr="00E275E7" w:rsidRDefault="006A17CD" w:rsidP="003A75D7">
            <w:pPr>
              <w:jc w:val="right"/>
              <w:rPr>
                <w:sz w:val="14"/>
                <w:szCs w:val="14"/>
              </w:rPr>
            </w:pPr>
          </w:p>
        </w:tc>
      </w:tr>
      <w:tr w:rsidR="006A17CD" w:rsidRPr="00E275E7" w14:paraId="62DB7CC9" w14:textId="77777777" w:rsidTr="003A75D7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07FBEF8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DEF69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A665547" w14:textId="77777777" w:rsidR="006A17CD" w:rsidRPr="00E275E7" w:rsidRDefault="006A17CD" w:rsidP="003A75D7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26AB3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409B3" w14:textId="77777777" w:rsidR="006A17CD" w:rsidRPr="00E275E7" w:rsidRDefault="006A17CD" w:rsidP="003A75D7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50C76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90C156A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9E3171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078151BF" w14:textId="77777777" w:rsidTr="003A75D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94F28D4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DFF8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A05521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E953A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14:paraId="2BDF9B6D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3C5A77C5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14:paraId="75B18BDE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4FB28B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056B853B" w14:textId="77777777" w:rsidTr="003A75D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729B84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00004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D5D9370" w14:textId="77777777" w:rsidR="006A17CD" w:rsidRPr="00E275E7" w:rsidRDefault="006A17CD" w:rsidP="003A75D7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DFE70" w14:textId="77777777" w:rsidR="006A17CD" w:rsidRPr="00E275E7" w:rsidRDefault="006A17CD" w:rsidP="003A75D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A46E4DB" w14:textId="77777777" w:rsidR="006A17CD" w:rsidRPr="00E275E7" w:rsidRDefault="006A17CD" w:rsidP="003A75D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C67B0E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21C8E34D" w14:textId="77777777" w:rsidTr="003A75D7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8E2E44E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D3CD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F38F92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7A5DC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14:paraId="5802D03F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FBED3B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789687D8" w14:textId="77777777" w:rsidTr="003A75D7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2C4C5F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C1330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A8EC96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8E94C" w14:textId="77777777" w:rsidR="006A17CD" w:rsidRPr="00E275E7" w:rsidRDefault="006A17CD" w:rsidP="003A75D7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6AC1EE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89E9F93" w14:textId="77777777" w:rsidR="006A17CD" w:rsidRPr="00E275E7" w:rsidRDefault="006A17CD" w:rsidP="003A75D7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5CBB9E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3EF45FDF" w14:textId="77777777" w:rsidTr="003A75D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1E65571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8A02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D4B251" w14:textId="77777777" w:rsidR="006A17CD" w:rsidRPr="009D07AF" w:rsidRDefault="006A17CD" w:rsidP="003A75D7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54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20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3EC97F1B" w14:textId="77777777" w:rsidR="006A17CD" w:rsidRPr="00E275E7" w:rsidRDefault="006A17CD" w:rsidP="003A75D7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1DF2B1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32E3ABF3" w14:textId="77777777" w:rsidTr="003A75D7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00EB33F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F4B6F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FDA91A" w14:textId="77777777" w:rsidR="006A17CD" w:rsidRPr="00E275E7" w:rsidRDefault="006A17CD" w:rsidP="003A75D7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D4B1A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1846D347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24126C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6E03950C" w14:textId="77777777" w:rsidTr="003A75D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634866B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9415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6D602D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0FA4FF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398DD9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648F2A01" w14:textId="77777777" w:rsidTr="003A75D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A79D7AF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424D2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157ABB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5124E18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4AD9B8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2726C044" w14:textId="77777777" w:rsidTr="003A75D7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34B511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39CD3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D543BF1" w14:textId="77777777" w:rsidR="006A17CD" w:rsidRPr="00E275E7" w:rsidRDefault="006A17CD" w:rsidP="003A75D7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C7EF8" w14:textId="77777777" w:rsidR="006A17CD" w:rsidRPr="00E275E7" w:rsidRDefault="006A17CD" w:rsidP="003A75D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FB1A8" w14:textId="77777777" w:rsidR="006A17CD" w:rsidRPr="00E275E7" w:rsidRDefault="006A17CD" w:rsidP="003A75D7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F5167" w14:textId="77777777" w:rsidR="006A17CD" w:rsidRPr="00E275E7" w:rsidRDefault="006A17CD" w:rsidP="003A75D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746287F3" w14:textId="77777777" w:rsidR="006A17CD" w:rsidRPr="00E275E7" w:rsidRDefault="006A17CD" w:rsidP="003A75D7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066393" w14:textId="77777777" w:rsidR="006A17CD" w:rsidRPr="00E275E7" w:rsidRDefault="006A17CD" w:rsidP="003A75D7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6A17CD" w:rsidRPr="00E275E7" w14:paraId="5D81CBD0" w14:textId="77777777" w:rsidTr="003A75D7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4AABD9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7D58B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A081C38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F91BF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1A89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E4EA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7DB79" w14:textId="77777777" w:rsidR="006A17CD" w:rsidRPr="00E275E7" w:rsidRDefault="006A17CD" w:rsidP="003A75D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B6B1A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3B89C7D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582B4B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0A32D68F" w14:textId="77777777" w:rsidTr="003A75D7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774D63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B9650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6D23EB9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  <w:p w14:paraId="0ABD19E0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  <w:p w14:paraId="1396519D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  <w:p w14:paraId="08C5A019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9B8B11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30F07A12" w14:textId="77777777" w:rsidTr="003A75D7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B5DD515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47C1E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DA5D8B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384BF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464878C4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4DC7E6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FAB471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E956D9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B5B027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33A29C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F1F75E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AB8991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C97743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F11B49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B0801C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2F7BAD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A8886B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865247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  <w:p w14:paraId="620F4CBA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FF5ABA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4885A3" w14:textId="77777777" w:rsidR="006A17CD" w:rsidRPr="00E275E7" w:rsidRDefault="006A17CD" w:rsidP="003A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33B7FA1" w14:textId="77777777" w:rsidR="006A17CD" w:rsidRPr="00E275E7" w:rsidRDefault="006A17CD" w:rsidP="003A75D7">
            <w:pPr>
              <w:rPr>
                <w:b/>
                <w:bCs/>
              </w:rPr>
            </w:pPr>
          </w:p>
          <w:p w14:paraId="0C9C0CEC" w14:textId="77777777" w:rsidR="006A17CD" w:rsidRPr="00E275E7" w:rsidRDefault="006A17CD" w:rsidP="003A75D7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A88483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76077845" w14:textId="77777777" w:rsidTr="003A75D7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487CE4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0FCB7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5EBD58A" w14:textId="77777777" w:rsidR="006A17CD" w:rsidRPr="00E275E7" w:rsidRDefault="006A17CD" w:rsidP="003A75D7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BFFE6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14502A2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82BFDE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4CC26368" w14:textId="77777777" w:rsidTr="003A75D7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79DD9FE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0A08B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1DBC1FA" w14:textId="77777777" w:rsidR="006A17CD" w:rsidRPr="00E275E7" w:rsidRDefault="006A17CD" w:rsidP="003A75D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AD4040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6CC71" w14:textId="77777777" w:rsidR="006A17CD" w:rsidRPr="00E275E7" w:rsidRDefault="006A17CD" w:rsidP="003A75D7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DD8D4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8540552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5CFF7F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4847FAD1" w14:textId="77777777" w:rsidTr="003A75D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86C766E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8382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5EC9A4" w14:textId="77777777" w:rsidR="006A17CD" w:rsidRPr="00E275E7" w:rsidRDefault="006A17CD" w:rsidP="003A75D7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6A8F7E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0F925D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EDF77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14:paraId="587FA9FA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A8BC2E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</w:tr>
      <w:tr w:rsidR="006A17CD" w:rsidRPr="00E275E7" w14:paraId="525D1444" w14:textId="77777777" w:rsidTr="003A75D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C6DF00E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F118A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170CDC6" w14:textId="77777777" w:rsidR="006A17CD" w:rsidRPr="00E275E7" w:rsidRDefault="006A17CD" w:rsidP="003A75D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2FB78" w14:textId="77777777" w:rsidR="006A17CD" w:rsidRPr="00E275E7" w:rsidRDefault="006A17CD" w:rsidP="003A75D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4C622EE" w14:textId="77777777" w:rsidR="006A17CD" w:rsidRPr="00E275E7" w:rsidRDefault="006A17CD" w:rsidP="003A75D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0036D384" w14:textId="77777777" w:rsidR="006A17CD" w:rsidRPr="00E275E7" w:rsidRDefault="006A17CD" w:rsidP="003A75D7">
            <w:pPr>
              <w:ind w:left="113" w:right="113"/>
            </w:pPr>
          </w:p>
        </w:tc>
      </w:tr>
      <w:tr w:rsidR="006A17CD" w:rsidRPr="00E275E7" w14:paraId="105655E0" w14:textId="77777777" w:rsidTr="003A75D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7DF6013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5AC4B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05F8898" w14:textId="77777777" w:rsidR="006A17CD" w:rsidRPr="00E275E7" w:rsidRDefault="006A17CD" w:rsidP="003A75D7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816C4" w14:textId="77777777" w:rsidR="006A17CD" w:rsidRPr="00E275E7" w:rsidRDefault="006A17CD" w:rsidP="003A75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5E5E74" w14:textId="77777777" w:rsidR="006A17CD" w:rsidRPr="00E275E7" w:rsidRDefault="006A17CD" w:rsidP="003A75D7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085A6EB9" w14:textId="77777777" w:rsidR="006A17CD" w:rsidRPr="00E275E7" w:rsidRDefault="006A17CD" w:rsidP="003A75D7">
            <w:pPr>
              <w:ind w:left="113" w:right="113"/>
              <w:rPr>
                <w:lang w:val="en-US"/>
              </w:rPr>
            </w:pPr>
          </w:p>
        </w:tc>
      </w:tr>
      <w:tr w:rsidR="006A17CD" w:rsidRPr="00E275E7" w14:paraId="516BFD21" w14:textId="77777777" w:rsidTr="003A75D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B291B5C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B7FF9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394E57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F6C78" w14:textId="77777777" w:rsidR="006A17CD" w:rsidRPr="00E275E7" w:rsidRDefault="006A17CD" w:rsidP="003A75D7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712405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67F80EC" w14:textId="77777777" w:rsidR="006A17CD" w:rsidRPr="00E275E7" w:rsidRDefault="006A17CD" w:rsidP="003A75D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1481C4EA" w14:textId="77777777" w:rsidR="006A17CD" w:rsidRPr="00E275E7" w:rsidRDefault="006A17CD" w:rsidP="003A75D7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6A17CD" w:rsidRPr="00E275E7" w14:paraId="71DE03BD" w14:textId="77777777" w:rsidTr="003A75D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6DAB6B4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FD773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196298" w14:textId="77777777" w:rsidR="006A17CD" w:rsidRPr="00AD0C10" w:rsidRDefault="006A17CD" w:rsidP="003A75D7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54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20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2E838F6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420188CB" w14:textId="77777777" w:rsidTr="003A75D7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D4269B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E554B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7AE08F" w14:textId="77777777" w:rsidR="006A17CD" w:rsidRPr="00E275E7" w:rsidRDefault="006A17CD" w:rsidP="003A75D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59E45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5295B27A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3ECE45C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29A4C1EF" w14:textId="77777777" w:rsidTr="003A75D7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4FE9B8C0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171E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5B375B" w14:textId="77777777" w:rsidR="006A17CD" w:rsidRPr="00E275E7" w:rsidRDefault="006A17CD" w:rsidP="003A75D7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677DBD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C4FBA24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4C8B404E" w14:textId="77777777" w:rsidTr="003A75D7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0B0B2E9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C5A42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AF3FA4" w14:textId="77777777" w:rsidR="006A17CD" w:rsidRPr="00E275E7" w:rsidRDefault="006A17CD" w:rsidP="003A75D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D2929C1" w14:textId="77777777" w:rsidR="006A17CD" w:rsidRPr="00E275E7" w:rsidRDefault="006A17CD" w:rsidP="003A75D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F33AD47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5031CC1B" w14:textId="77777777" w:rsidTr="003A75D7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152EBD11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7E8A7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9452057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682FF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C3EDD" w14:textId="77777777" w:rsidR="006A17CD" w:rsidRPr="00E275E7" w:rsidRDefault="006A17CD" w:rsidP="003A75D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4700A" w14:textId="77777777" w:rsidR="006A17CD" w:rsidRPr="00E275E7" w:rsidRDefault="006A17CD" w:rsidP="003A75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03DAFB9D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2F3708F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6555B16B" w14:textId="77777777" w:rsidTr="003A75D7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216FFD7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2D38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4E2B4A2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864EC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82CF" w14:textId="77777777" w:rsidR="006A17CD" w:rsidRPr="00E275E7" w:rsidRDefault="006A17CD" w:rsidP="003A75D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B0734" w14:textId="77777777" w:rsidR="006A17CD" w:rsidRPr="00E275E7" w:rsidRDefault="006A17CD" w:rsidP="003A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4515" w14:textId="77777777" w:rsidR="006A17CD" w:rsidRPr="00E275E7" w:rsidRDefault="006A17CD" w:rsidP="003A75D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25BF" w14:textId="77777777" w:rsidR="006A17CD" w:rsidRPr="00E275E7" w:rsidRDefault="006A17CD" w:rsidP="003A75D7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14:paraId="530FF89C" w14:textId="77777777" w:rsidR="006A17CD" w:rsidRPr="00E275E7" w:rsidRDefault="006A17CD" w:rsidP="003A75D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6C16BEA" w14:textId="77777777" w:rsidR="006A17CD" w:rsidRPr="00E275E7" w:rsidRDefault="006A17CD" w:rsidP="003A75D7">
            <w:pPr>
              <w:rPr>
                <w:sz w:val="18"/>
                <w:szCs w:val="18"/>
              </w:rPr>
            </w:pPr>
          </w:p>
        </w:tc>
      </w:tr>
      <w:tr w:rsidR="006A17CD" w:rsidRPr="00E275E7" w14:paraId="4647FB66" w14:textId="77777777" w:rsidTr="003A75D7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238445AB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7164E6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892BD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6E622590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  <w:tr w:rsidR="006A17CD" w:rsidRPr="00E275E7" w14:paraId="67E0B7D6" w14:textId="77777777" w:rsidTr="003A75D7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2845C15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ACD7E47" w14:textId="77777777" w:rsidR="006A17CD" w:rsidRPr="00E275E7" w:rsidRDefault="006A17CD" w:rsidP="003A75D7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78722BCD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0758A6" w14:textId="77777777" w:rsidR="006A17CD" w:rsidRPr="00E275E7" w:rsidRDefault="006A17CD" w:rsidP="003A75D7">
            <w:pPr>
              <w:rPr>
                <w:sz w:val="14"/>
                <w:szCs w:val="14"/>
              </w:rPr>
            </w:pPr>
          </w:p>
        </w:tc>
      </w:tr>
    </w:tbl>
    <w:p w14:paraId="32F97D49" w14:textId="77777777" w:rsidR="006A17CD" w:rsidRPr="009C7C53" w:rsidRDefault="006A17CD" w:rsidP="006A17CD">
      <w:pPr>
        <w:spacing w:line="360" w:lineRule="auto"/>
        <w:ind w:firstLine="567"/>
        <w:jc w:val="center"/>
      </w:pPr>
    </w:p>
    <w:p w14:paraId="28482C9E" w14:textId="77777777" w:rsidR="006A17CD" w:rsidRPr="008540B3" w:rsidRDefault="006A17CD" w:rsidP="006A17CD">
      <w:pPr>
        <w:rPr>
          <w:rFonts w:ascii="Wingdings" w:hAnsi="Wingdings" w:cs="Wingdings"/>
        </w:rPr>
      </w:pPr>
    </w:p>
    <w:p w14:paraId="2F1C5C17" w14:textId="77777777" w:rsidR="006A17CD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6CC5F57C" w14:textId="77777777" w:rsidR="006A17CD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01678E9C" w14:textId="77777777" w:rsidR="006A17CD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7CD6B42F" w14:textId="77777777" w:rsidR="006A17CD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2056F055" w14:textId="77777777" w:rsidR="006A17CD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  <w:sectPr w:rsidR="006A17CD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620"/>
        <w:gridCol w:w="3100"/>
        <w:gridCol w:w="2000"/>
        <w:gridCol w:w="2077"/>
        <w:gridCol w:w="2126"/>
        <w:gridCol w:w="1984"/>
        <w:gridCol w:w="2120"/>
        <w:gridCol w:w="1566"/>
      </w:tblGrid>
      <w:tr w:rsidR="006A17CD" w:rsidRPr="006A17CD" w14:paraId="1E4BA42C" w14:textId="77777777" w:rsidTr="006A17CD">
        <w:trPr>
          <w:trHeight w:val="168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34CE" w14:textId="77777777" w:rsidR="006A17CD" w:rsidRPr="006A17CD" w:rsidRDefault="006A17CD" w:rsidP="006A17CD">
            <w:pPr>
              <w:spacing w:after="24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7CD">
              <w:rPr>
                <w:rFonts w:ascii="Georgia" w:hAnsi="Georgia" w:cs="Calibri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</w:t>
            </w:r>
            <w:r w:rsidRPr="006A17CD">
              <w:rPr>
                <w:rFonts w:ascii="Georgia" w:hAnsi="Georgia" w:cs="Calibri"/>
                <w:b/>
                <w:bCs/>
                <w:color w:val="00B0F0"/>
                <w:sz w:val="22"/>
                <w:szCs w:val="22"/>
              </w:rPr>
              <w:t>inceptum.4@mail.ru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6A17CD">
              <w:rPr>
                <w:rFonts w:ascii="Georgia" w:hAnsi="Georgia" w:cs="Calibri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6A17CD" w:rsidRPr="006A17CD" w14:paraId="4B72A6C6" w14:textId="77777777" w:rsidTr="006A17CD">
        <w:trPr>
          <w:trHeight w:val="810"/>
        </w:trPr>
        <w:tc>
          <w:tcPr>
            <w:tcW w:w="1559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E5DD96" w14:textId="6A828606" w:rsidR="006A17CD" w:rsidRPr="006A17CD" w:rsidRDefault="006A17CD" w:rsidP="006A17CD">
            <w:pPr>
              <w:spacing w:after="280"/>
              <w:jc w:val="center"/>
              <w:rPr>
                <w:rFonts w:ascii="Georgia" w:hAnsi="Georgia" w:cs="Calibri"/>
                <w:color w:val="000000"/>
                <w:sz w:val="28"/>
                <w:szCs w:val="2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t xml:space="preserve">Заявка на участие 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br/>
              <w:t>в I Международном творческом конкурсе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br/>
              <w:t xml:space="preserve">«Пушкин - сквозь поколенья и века» 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br/>
              <w:t xml:space="preserve"> (20 мая–10 июня 2024 г.)</w:t>
            </w:r>
            <w:r w:rsidRPr="006A17CD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6A17CD" w:rsidRPr="006A17CD" w14:paraId="030CF3D7" w14:textId="77777777" w:rsidTr="006A17CD">
        <w:trPr>
          <w:trHeight w:val="705"/>
        </w:trPr>
        <w:tc>
          <w:tcPr>
            <w:tcW w:w="1559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4C742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8"/>
                <w:szCs w:val="28"/>
              </w:rPr>
            </w:pPr>
          </w:p>
        </w:tc>
      </w:tr>
      <w:tr w:rsidR="006A17CD" w:rsidRPr="006A17CD" w14:paraId="50ED8507" w14:textId="77777777" w:rsidTr="006A17CD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FD0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496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DEA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14E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91F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7A9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95D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CC0" w14:textId="77777777" w:rsidR="006A17CD" w:rsidRPr="006A17CD" w:rsidRDefault="006A17CD" w:rsidP="006A17CD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Контактный номер телефона</w:t>
            </w:r>
          </w:p>
        </w:tc>
      </w:tr>
      <w:tr w:rsidR="006A17CD" w:rsidRPr="006A17CD" w14:paraId="7960F94E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513B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FA8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171A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F677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3203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5D75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061B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0EA" w14:textId="77777777" w:rsidR="006A17CD" w:rsidRPr="006A17CD" w:rsidRDefault="006A17CD" w:rsidP="006A17CD">
            <w:pPr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6A17CD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17CD" w:rsidRPr="006A17CD" w14:paraId="5CB9AD4F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F8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B3A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0D8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0F7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D0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C9F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946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E08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6A17CD" w:rsidRPr="006A17CD" w14:paraId="01E8D2F9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98D3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A6D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DE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4A9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BDA4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2AE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63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80B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6A17CD" w:rsidRPr="006A17CD" w14:paraId="603FD187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E0B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B30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433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ACB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7AA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70A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98A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1B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6A17CD" w:rsidRPr="006A17CD" w14:paraId="68306B51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5C8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860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3A1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1FA3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557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8C20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971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A85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6A17CD" w:rsidRPr="006A17CD" w14:paraId="60099413" w14:textId="77777777" w:rsidTr="006A17C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BD0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7EF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D63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E4B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C90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791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BEA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B9C" w14:textId="77777777" w:rsidR="006A17CD" w:rsidRPr="006A17CD" w:rsidRDefault="006A17CD" w:rsidP="006A17CD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A17CD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CB7426" w14:textId="3C4AE599" w:rsidR="006A17CD" w:rsidRPr="00087393" w:rsidRDefault="006A17CD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sectPr w:rsidR="006A17CD" w:rsidRPr="00087393" w:rsidSect="006A17CD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2150" w14:textId="77777777" w:rsidR="00000716" w:rsidRDefault="00000716" w:rsidP="003934F7">
      <w:r>
        <w:separator/>
      </w:r>
    </w:p>
  </w:endnote>
  <w:endnote w:type="continuationSeparator" w:id="0">
    <w:p w14:paraId="4383E946" w14:textId="77777777" w:rsidR="00000716" w:rsidRDefault="00000716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1161" w14:textId="77777777" w:rsidR="00000716" w:rsidRDefault="00000716" w:rsidP="003934F7">
      <w:r>
        <w:separator/>
      </w:r>
    </w:p>
  </w:footnote>
  <w:footnote w:type="continuationSeparator" w:id="0">
    <w:p w14:paraId="61410F2E" w14:textId="77777777" w:rsidR="00000716" w:rsidRDefault="00000716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0716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17CD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584A-07B9-4AAC-8CED-F2E64914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11763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90</cp:revision>
  <cp:lastPrinted>2023-07-23T11:49:00Z</cp:lastPrinted>
  <dcterms:created xsi:type="dcterms:W3CDTF">2021-01-11T10:49:00Z</dcterms:created>
  <dcterms:modified xsi:type="dcterms:W3CDTF">2024-05-29T10:02:00Z</dcterms:modified>
</cp:coreProperties>
</file>